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54F" w:rsidRPr="008B354F" w:rsidRDefault="00E8209C" w:rsidP="008B354F">
      <w:pPr>
        <w:pStyle w:val="3"/>
        <w:shd w:val="clear" w:color="auto" w:fill="FFFFFF"/>
        <w:spacing w:before="0" w:beforeAutospacing="0" w:after="450" w:afterAutospacing="0"/>
        <w:jc w:val="center"/>
        <w:rPr>
          <w:rFonts w:ascii="微软雅黑" w:eastAsia="微软雅黑" w:hAnsi="微软雅黑"/>
          <w:b w:val="0"/>
          <w:bCs w:val="0"/>
          <w:color w:val="333333"/>
          <w:sz w:val="36"/>
          <w:szCs w:val="36"/>
        </w:rPr>
      </w:pPr>
      <w:r w:rsidRPr="00E8209C">
        <w:rPr>
          <w:rFonts w:ascii="微软雅黑" w:eastAsia="微软雅黑" w:hAnsi="微软雅黑" w:hint="eastAsia"/>
          <w:color w:val="555555"/>
          <w:sz w:val="24"/>
          <w:szCs w:val="24"/>
        </w:rPr>
        <w:t> </w:t>
      </w:r>
      <w:r w:rsidR="008B354F" w:rsidRPr="008B354F">
        <w:rPr>
          <w:rFonts w:ascii="微软雅黑" w:eastAsia="微软雅黑" w:hAnsi="微软雅黑" w:hint="eastAsia"/>
          <w:b w:val="0"/>
          <w:bCs w:val="0"/>
          <w:color w:val="333333"/>
          <w:sz w:val="36"/>
          <w:szCs w:val="36"/>
        </w:rPr>
        <w:t>中央和国家机关培训费管理办法</w:t>
      </w:r>
    </w:p>
    <w:p w:rsidR="00E8209C" w:rsidRPr="00E8209C" w:rsidRDefault="00E8209C" w:rsidP="00E8209C">
      <w:pPr>
        <w:widowControl/>
        <w:shd w:val="clear" w:color="auto" w:fill="FFFFFF"/>
        <w:spacing w:after="150"/>
        <w:jc w:val="left"/>
        <w:rPr>
          <w:rFonts w:ascii="微软雅黑" w:eastAsia="微软雅黑" w:hAnsi="微软雅黑" w:cs="宋体"/>
          <w:color w:val="555555"/>
          <w:kern w:val="0"/>
          <w:sz w:val="24"/>
          <w:szCs w:val="24"/>
        </w:rPr>
      </w:pPr>
      <w:r w:rsidRPr="00E8209C">
        <w:rPr>
          <w:rFonts w:ascii="微软雅黑" w:eastAsia="微软雅黑" w:hAnsi="微软雅黑" w:cs="宋体" w:hint="eastAsia"/>
          <w:color w:val="555555"/>
          <w:kern w:val="0"/>
          <w:sz w:val="24"/>
          <w:szCs w:val="24"/>
        </w:rPr>
        <w:t>党中央各部门，国务院各部委、各直属机构，全国人大常委会办公厅，全国政协办公厅，高法院，高检院，各人民团体，各民主党派中央，全国工商联,新疆生产建设兵团财务局、组织部、公务员局:</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微软雅黑" w:eastAsia="微软雅黑" w:hAnsi="微软雅黑" w:cs="宋体" w:hint="eastAsia"/>
          <w:color w:val="555555"/>
          <w:kern w:val="0"/>
          <w:sz w:val="24"/>
          <w:szCs w:val="24"/>
        </w:rPr>
        <w:t xml:space="preserve">　　根据中共中央政治局《关于改进工作作风、密切联系群众的八项规定》的要求和《党政机关厉行节约反对浪费条例》的精神，为加强和规范培训费管理，我们制定了《中央和国家机关培训费管理办法》。现印发给你们，从</w:t>
      </w:r>
      <w:r w:rsidRPr="00E8209C">
        <w:rPr>
          <w:rFonts w:ascii="微软雅黑" w:eastAsia="微软雅黑" w:hAnsi="微软雅黑" w:cs="宋体" w:hint="eastAsia"/>
          <w:color w:val="555555"/>
          <w:kern w:val="0"/>
          <w:szCs w:val="21"/>
        </w:rPr>
        <w:t> </w:t>
      </w:r>
      <w:r w:rsidRPr="00E8209C">
        <w:rPr>
          <w:rFonts w:ascii="微软雅黑" w:eastAsia="微软雅黑" w:hAnsi="微软雅黑" w:cs="宋体" w:hint="eastAsia"/>
          <w:color w:val="555555"/>
          <w:kern w:val="0"/>
          <w:sz w:val="24"/>
          <w:szCs w:val="24"/>
        </w:rPr>
        <w:t>2014</w:t>
      </w:r>
      <w:r w:rsidRPr="00E8209C">
        <w:rPr>
          <w:rFonts w:ascii="微软雅黑" w:eastAsia="微软雅黑" w:hAnsi="微软雅黑" w:cs="宋体" w:hint="eastAsia"/>
          <w:color w:val="555555"/>
          <w:kern w:val="0"/>
          <w:szCs w:val="21"/>
        </w:rPr>
        <w:t> </w:t>
      </w:r>
      <w:r w:rsidRPr="00E8209C">
        <w:rPr>
          <w:rFonts w:ascii="微软雅黑" w:eastAsia="微软雅黑" w:hAnsi="微软雅黑" w:cs="宋体" w:hint="eastAsia"/>
          <w:color w:val="555555"/>
          <w:kern w:val="0"/>
          <w:sz w:val="24"/>
          <w:szCs w:val="24"/>
        </w:rPr>
        <w:t>年</w:t>
      </w:r>
      <w:r w:rsidRPr="00E8209C">
        <w:rPr>
          <w:rFonts w:ascii="微软雅黑" w:eastAsia="微软雅黑" w:hAnsi="微软雅黑" w:cs="宋体" w:hint="eastAsia"/>
          <w:color w:val="555555"/>
          <w:kern w:val="0"/>
          <w:szCs w:val="21"/>
        </w:rPr>
        <w:t> </w:t>
      </w:r>
      <w:r w:rsidRPr="00E8209C">
        <w:rPr>
          <w:rFonts w:ascii="微软雅黑" w:eastAsia="微软雅黑" w:hAnsi="微软雅黑" w:cs="宋体" w:hint="eastAsia"/>
          <w:color w:val="555555"/>
          <w:kern w:val="0"/>
          <w:sz w:val="24"/>
          <w:szCs w:val="24"/>
        </w:rPr>
        <w:t>1</w:t>
      </w:r>
      <w:r w:rsidRPr="00E8209C">
        <w:rPr>
          <w:rFonts w:ascii="微软雅黑" w:eastAsia="微软雅黑" w:hAnsi="微软雅黑" w:cs="宋体" w:hint="eastAsia"/>
          <w:color w:val="555555"/>
          <w:kern w:val="0"/>
          <w:szCs w:val="21"/>
        </w:rPr>
        <w:t> </w:t>
      </w:r>
      <w:r w:rsidRPr="00E8209C">
        <w:rPr>
          <w:rFonts w:ascii="微软雅黑" w:eastAsia="微软雅黑" w:hAnsi="微软雅黑" w:cs="宋体" w:hint="eastAsia"/>
          <w:color w:val="555555"/>
          <w:kern w:val="0"/>
          <w:sz w:val="24"/>
          <w:szCs w:val="24"/>
        </w:rPr>
        <w:t>月</w:t>
      </w:r>
      <w:r w:rsidRPr="00E8209C">
        <w:rPr>
          <w:rFonts w:ascii="微软雅黑" w:eastAsia="微软雅黑" w:hAnsi="微软雅黑" w:cs="宋体" w:hint="eastAsia"/>
          <w:color w:val="555555"/>
          <w:kern w:val="0"/>
          <w:szCs w:val="21"/>
        </w:rPr>
        <w:t> </w:t>
      </w:r>
      <w:r w:rsidRPr="00E8209C">
        <w:rPr>
          <w:rFonts w:ascii="微软雅黑" w:eastAsia="微软雅黑" w:hAnsi="微软雅黑" w:cs="宋体" w:hint="eastAsia"/>
          <w:color w:val="555555"/>
          <w:kern w:val="0"/>
          <w:sz w:val="24"/>
          <w:szCs w:val="24"/>
        </w:rPr>
        <w:t>1</w:t>
      </w:r>
      <w:r w:rsidRPr="00E8209C">
        <w:rPr>
          <w:rFonts w:ascii="微软雅黑" w:eastAsia="微软雅黑" w:hAnsi="微软雅黑" w:cs="宋体" w:hint="eastAsia"/>
          <w:color w:val="555555"/>
          <w:kern w:val="0"/>
          <w:szCs w:val="21"/>
        </w:rPr>
        <w:t> </w:t>
      </w:r>
      <w:r w:rsidRPr="00E8209C">
        <w:rPr>
          <w:rFonts w:ascii="微软雅黑" w:eastAsia="微软雅黑" w:hAnsi="微软雅黑" w:cs="宋体" w:hint="eastAsia"/>
          <w:color w:val="555555"/>
          <w:kern w:val="0"/>
          <w:sz w:val="24"/>
          <w:szCs w:val="24"/>
        </w:rPr>
        <w:t>日起施行。执行中有何问题，请及时向我们反映</w:t>
      </w:r>
      <w:r w:rsidRPr="00E8209C">
        <w:rPr>
          <w:rFonts w:ascii="微软雅黑" w:eastAsia="微软雅黑" w:hAnsi="微软雅黑" w:cs="宋体" w:hint="eastAsia"/>
          <w:color w:val="555555"/>
          <w:kern w:val="0"/>
          <w:szCs w:val="21"/>
        </w:rPr>
        <w:t>。 </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第一章 总则</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第一条  为规范中央和国家机关培训工作，提高培训效率和质量，加强培训费管理，节约培训费开支，制定本办法。</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第二条  本办法所称培训，是指中央和国家机关及其所属机构根据《中华人民共和国公务员法》、《干部教育培训工作条例（试行）》、《公务员培训规定（试行）》，使用财政资金在境内举办的三个月以内的岗位培训、任职培训、专门业务培训、初任培训等。</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第三条  本办法所称中央和国家机关，是指党中央各部门，国务院各部委、各直属机构，全国人大常委会办公厅，全国政协办公厅，最高人民法院，最高人民检察院，各人民团体，各民主党派中央和全国工商联 (以下简称各单位)。</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第四条  各单位举办培训应当坚持厉行节约、反对浪费的原则，实行单位内部统一管理，增强针对性和实效性，保证培训质量，节约培训资源，提高培训经费使用效益。</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第二章 计划和备案管理</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第五条  建立培训计划编报和审批制度。各单位培训部门制订的本单位年度培训计划（包括培训名称、对象、内容、时间、地点、参训人数、所需经费及列支渠道等），经单位财务部门审核后，报单位领导办公会议或党组（党委）会议批准后施行。</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第六条  年度培训计划一经批准，原则上不得调整。因工作需要确需临时增加培训及调整预算的，报单位主要负责同志审批。</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第七条  各单位年度培训计划于每年3月1日前同时报中央组织部、国家公务员局、财政部备案。</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第三章 开支范围和标准</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第八条  培训费是指各单位开展培训直接发生的各项费用支出，包括住宿费、伙食费、培训场地费、讲课费、培训资料费、交通费、其他费用。</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lastRenderedPageBreak/>
        <w:t xml:space="preserve">　　（一）住宿费是指参训人员及工作人员培训期间发生的租住房间的费用。</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（二）伙食费是指参训人员及工作人员培训期间发生的用餐费用。</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（三）培训场地费是指用于培训的会议室或教室租金。</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（四）讲课费是指聘请师资授课所支付的必要报酬。</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（五）培训资料费是</w:t>
      </w:r>
      <w:proofErr w:type="gramStart"/>
      <w:r w:rsidRPr="00E8209C">
        <w:rPr>
          <w:rFonts w:ascii="宋体" w:eastAsia="宋体" w:hAnsi="宋体" w:cs="宋体" w:hint="eastAsia"/>
          <w:color w:val="555555"/>
          <w:kern w:val="0"/>
          <w:sz w:val="24"/>
          <w:szCs w:val="24"/>
          <w:shd w:val="clear" w:color="auto" w:fill="FFFFFF"/>
        </w:rPr>
        <w:t>指培训</w:t>
      </w:r>
      <w:proofErr w:type="gramEnd"/>
      <w:r w:rsidRPr="00E8209C">
        <w:rPr>
          <w:rFonts w:ascii="宋体" w:eastAsia="宋体" w:hAnsi="宋体" w:cs="宋体" w:hint="eastAsia"/>
          <w:color w:val="555555"/>
          <w:kern w:val="0"/>
          <w:sz w:val="24"/>
          <w:szCs w:val="24"/>
          <w:shd w:val="clear" w:color="auto" w:fill="FFFFFF"/>
        </w:rPr>
        <w:t>期间必要的资料及办公用品费。</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（六）交通费是指用于接送以及统一组织的与培训有关的考察、调研等发生的交通支出。</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（七）其他费用是指现场教学费、文体活动费、医药费以及授课教师交通、食宿等支出。</w:t>
      </w:r>
    </w:p>
    <w:p w:rsidR="00E8209C" w:rsidRDefault="00E8209C" w:rsidP="00E8209C">
      <w:pPr>
        <w:widowControl/>
        <w:shd w:val="clear" w:color="auto" w:fill="FFFFFF"/>
        <w:ind w:firstLine="480"/>
        <w:jc w:val="left"/>
        <w:rPr>
          <w:rFonts w:ascii="宋体" w:eastAsia="宋体" w:hAnsi="宋体" w:cs="宋体"/>
          <w:color w:val="555555"/>
          <w:kern w:val="0"/>
          <w:sz w:val="24"/>
          <w:szCs w:val="24"/>
          <w:shd w:val="clear" w:color="auto" w:fill="FFFFFF"/>
        </w:rPr>
      </w:pPr>
      <w:r w:rsidRPr="00E8209C">
        <w:rPr>
          <w:rFonts w:ascii="宋体" w:eastAsia="宋体" w:hAnsi="宋体" w:cs="宋体" w:hint="eastAsia"/>
          <w:color w:val="555555"/>
          <w:kern w:val="0"/>
          <w:sz w:val="24"/>
          <w:szCs w:val="24"/>
          <w:shd w:val="clear" w:color="auto" w:fill="FFFFFF"/>
        </w:rPr>
        <w:t>第九条  培训费实行综合定额标准，分项核定、总额控制。综合定额标</w:t>
      </w:r>
    </w:p>
    <w:p w:rsidR="00E8209C" w:rsidRDefault="00E8209C" w:rsidP="00E8209C">
      <w:pPr>
        <w:widowControl/>
        <w:shd w:val="clear" w:color="auto" w:fill="FFFFFF"/>
        <w:ind w:firstLine="480"/>
        <w:jc w:val="left"/>
        <w:rPr>
          <w:rFonts w:ascii="宋体" w:eastAsia="宋体" w:hAnsi="宋体" w:cs="宋体" w:hint="eastAsia"/>
          <w:color w:val="555555"/>
          <w:kern w:val="0"/>
          <w:sz w:val="24"/>
          <w:szCs w:val="24"/>
          <w:shd w:val="clear" w:color="auto" w:fill="FFFFFF"/>
        </w:rPr>
      </w:pPr>
      <w:r>
        <w:rPr>
          <w:rFonts w:ascii="宋体" w:eastAsia="宋体" w:hAnsi="宋体" w:cs="宋体" w:hint="eastAsia"/>
          <w:color w:val="555555"/>
          <w:kern w:val="0"/>
          <w:sz w:val="24"/>
          <w:szCs w:val="24"/>
          <w:shd w:val="clear" w:color="auto" w:fill="FFFFFF"/>
        </w:rPr>
        <w:t>准如下</w:t>
      </w:r>
      <w:r>
        <w:rPr>
          <w:rFonts w:ascii="宋体" w:eastAsia="宋体" w:hAnsi="宋体" w:cs="宋体"/>
          <w:color w:val="555555"/>
          <w:kern w:val="0"/>
          <w:sz w:val="24"/>
          <w:szCs w:val="24"/>
          <w:shd w:val="clear" w:color="auto" w:fill="FFFFFF"/>
        </w:rPr>
        <w:t>：</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p>
    <w:tbl>
      <w:tblPr>
        <w:tblpPr w:leftFromText="180" w:rightFromText="180" w:topFromText="100" w:bottomFromText="100"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35"/>
        <w:gridCol w:w="1634"/>
        <w:gridCol w:w="1737"/>
        <w:gridCol w:w="1941"/>
        <w:gridCol w:w="1343"/>
      </w:tblGrid>
      <w:tr w:rsidR="00E8209C" w:rsidRPr="00E8209C" w:rsidTr="00E8209C">
        <w:tc>
          <w:tcPr>
            <w:tcW w:w="1641" w:type="dxa"/>
            <w:tcBorders>
              <w:top w:val="outset" w:sz="6" w:space="0" w:color="F0F0F0"/>
              <w:left w:val="outset" w:sz="6" w:space="0" w:color="F0F0F0"/>
              <w:bottom w:val="outset" w:sz="6" w:space="0" w:color="F0F0F0"/>
              <w:right w:val="outset" w:sz="6" w:space="0" w:color="F0F0F0"/>
            </w:tcBorders>
            <w:shd w:val="clear" w:color="auto" w:fill="FFFFFF"/>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 </w:t>
            </w:r>
          </w:p>
        </w:tc>
        <w:tc>
          <w:tcPr>
            <w:tcW w:w="1641" w:type="dxa"/>
            <w:tcBorders>
              <w:top w:val="outset" w:sz="6" w:space="0" w:color="F0F0F0"/>
              <w:left w:val="outset" w:sz="6" w:space="0" w:color="F0F0F0"/>
              <w:bottom w:val="outset" w:sz="6" w:space="0" w:color="F0F0F0"/>
              <w:right w:val="outset" w:sz="6" w:space="0" w:color="F0F0F0"/>
            </w:tcBorders>
            <w:shd w:val="clear" w:color="auto" w:fill="FFFFFF"/>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 </w:t>
            </w:r>
          </w:p>
        </w:tc>
        <w:tc>
          <w:tcPr>
            <w:tcW w:w="1744" w:type="dxa"/>
            <w:tcBorders>
              <w:top w:val="outset" w:sz="6" w:space="0" w:color="F0F0F0"/>
              <w:left w:val="outset" w:sz="6" w:space="0" w:color="F0F0F0"/>
              <w:bottom w:val="outset" w:sz="6" w:space="0" w:color="F0F0F0"/>
              <w:right w:val="outset" w:sz="6" w:space="0" w:color="F0F0F0"/>
            </w:tcBorders>
            <w:shd w:val="clear" w:color="auto" w:fill="FFFFFF"/>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 </w:t>
            </w:r>
          </w:p>
        </w:tc>
        <w:tc>
          <w:tcPr>
            <w:tcW w:w="3297" w:type="dxa"/>
            <w:gridSpan w:val="2"/>
            <w:tcBorders>
              <w:top w:val="outset" w:sz="6" w:space="0" w:color="F0F0F0"/>
              <w:left w:val="outset" w:sz="6" w:space="0" w:color="F0F0F0"/>
              <w:bottom w:val="outset" w:sz="6" w:space="0" w:color="F0F0F0"/>
              <w:right w:val="outset" w:sz="6" w:space="0" w:color="F0F0F0"/>
            </w:tcBorders>
            <w:shd w:val="clear" w:color="auto" w:fill="FFFFFF"/>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单位：元/人天</w:t>
            </w:r>
          </w:p>
        </w:tc>
      </w:tr>
      <w:tr w:rsidR="00E8209C" w:rsidRPr="00E8209C" w:rsidTr="00E8209C">
        <w:tc>
          <w:tcPr>
            <w:tcW w:w="1641"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住宿费</w:t>
            </w:r>
          </w:p>
        </w:tc>
        <w:tc>
          <w:tcPr>
            <w:tcW w:w="1641"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伙食费</w:t>
            </w:r>
          </w:p>
        </w:tc>
        <w:tc>
          <w:tcPr>
            <w:tcW w:w="1744"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场地费和讲课费</w:t>
            </w:r>
          </w:p>
        </w:tc>
        <w:tc>
          <w:tcPr>
            <w:tcW w:w="1949"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资料费、交通费和其他费用</w:t>
            </w:r>
          </w:p>
        </w:tc>
        <w:tc>
          <w:tcPr>
            <w:tcW w:w="1348"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合计</w:t>
            </w:r>
          </w:p>
        </w:tc>
      </w:tr>
      <w:tr w:rsidR="00E8209C" w:rsidRPr="00E8209C" w:rsidTr="00E8209C">
        <w:tc>
          <w:tcPr>
            <w:tcW w:w="1641"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180</w:t>
            </w:r>
          </w:p>
        </w:tc>
        <w:tc>
          <w:tcPr>
            <w:tcW w:w="1641"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110</w:t>
            </w:r>
          </w:p>
        </w:tc>
        <w:tc>
          <w:tcPr>
            <w:tcW w:w="1744"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100</w:t>
            </w:r>
          </w:p>
        </w:tc>
        <w:tc>
          <w:tcPr>
            <w:tcW w:w="1949"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60</w:t>
            </w:r>
          </w:p>
        </w:tc>
        <w:tc>
          <w:tcPr>
            <w:tcW w:w="1348" w:type="dxa"/>
            <w:tcBorders>
              <w:top w:val="outset" w:sz="6" w:space="0" w:color="F0F0F0"/>
              <w:left w:val="outset" w:sz="6" w:space="0" w:color="F0F0F0"/>
              <w:bottom w:val="outset" w:sz="6" w:space="0" w:color="F0F0F0"/>
              <w:right w:val="outset" w:sz="6" w:space="0" w:color="F0F0F0"/>
            </w:tcBorders>
            <w:shd w:val="clear" w:color="auto" w:fill="FFFFFF"/>
            <w:vAlign w:val="center"/>
            <w:hideMark/>
          </w:tcPr>
          <w:p w:rsidR="00E8209C" w:rsidRPr="00E8209C" w:rsidRDefault="00E8209C" w:rsidP="00E8209C">
            <w:pPr>
              <w:widowControl/>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18"/>
                <w:szCs w:val="18"/>
                <w:shd w:val="clear" w:color="auto" w:fill="FFFFFF"/>
              </w:rPr>
              <w:t>450</w:t>
            </w:r>
          </w:p>
        </w:tc>
      </w:tr>
    </w:tbl>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p>
    <w:p w:rsidR="00E8209C" w:rsidRPr="00E8209C" w:rsidRDefault="00CC6C50" w:rsidP="00E8209C">
      <w:pPr>
        <w:widowControl/>
        <w:shd w:val="clear" w:color="auto" w:fill="FFFFFF"/>
        <w:jc w:val="left"/>
        <w:rPr>
          <w:rFonts w:ascii="微软雅黑" w:eastAsia="微软雅黑" w:hAnsi="微软雅黑" w:cs="宋体" w:hint="eastAsia"/>
          <w:color w:val="555555"/>
          <w:kern w:val="0"/>
          <w:szCs w:val="21"/>
        </w:rPr>
      </w:pPr>
      <w:r>
        <w:rPr>
          <w:rFonts w:ascii="宋体" w:eastAsia="宋体" w:hAnsi="宋体" w:cs="宋体" w:hint="eastAsia"/>
          <w:color w:val="555555"/>
          <w:kern w:val="0"/>
          <w:sz w:val="24"/>
          <w:szCs w:val="24"/>
          <w:shd w:val="clear" w:color="auto" w:fill="FFFFFF"/>
        </w:rPr>
        <w:t>  </w:t>
      </w:r>
      <w:r w:rsidR="00E8209C" w:rsidRPr="00E8209C">
        <w:rPr>
          <w:rFonts w:ascii="宋体" w:eastAsia="宋体" w:hAnsi="宋体" w:cs="宋体" w:hint="eastAsia"/>
          <w:color w:val="555555"/>
          <w:kern w:val="0"/>
          <w:sz w:val="24"/>
          <w:szCs w:val="24"/>
          <w:shd w:val="clear" w:color="auto" w:fill="FFFFFF"/>
        </w:rPr>
        <w:t>综合定额标准是培训费开支的上限，各项费用之间可以调剂使用。各单位应在综合定额标准以内结算报销。</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15天以内的培训按照综合定额标准控制；超过15天的培训，超过天数按照综合定额标准的80%控制；超过30天的培训，超过天数按照综合定额标准的70%控制。上述天数含报到撤离时间，报到和撤离时间分别不得超过1天。</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第十条  讲课</w:t>
      </w:r>
      <w:proofErr w:type="gramStart"/>
      <w:r w:rsidRPr="00E8209C">
        <w:rPr>
          <w:rFonts w:ascii="宋体" w:eastAsia="宋体" w:hAnsi="宋体" w:cs="宋体" w:hint="eastAsia"/>
          <w:color w:val="555555"/>
          <w:kern w:val="0"/>
          <w:sz w:val="24"/>
          <w:szCs w:val="24"/>
          <w:shd w:val="clear" w:color="auto" w:fill="FFFFFF"/>
        </w:rPr>
        <w:t>费执行</w:t>
      </w:r>
      <w:proofErr w:type="gramEnd"/>
      <w:r w:rsidRPr="00E8209C">
        <w:rPr>
          <w:rFonts w:ascii="宋体" w:eastAsia="宋体" w:hAnsi="宋体" w:cs="宋体" w:hint="eastAsia"/>
          <w:color w:val="555555"/>
          <w:kern w:val="0"/>
          <w:sz w:val="24"/>
          <w:szCs w:val="24"/>
          <w:shd w:val="clear" w:color="auto" w:fill="FFFFFF"/>
        </w:rPr>
        <w:t>以下标准（税后）：</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（一）副高级技术职称专业人员每半天最高不超过1000元；</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（二）正高级技术职称专业人员每半天最高不超过2000元；</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（三）院士、全国知名专家每半天一般不超过3000元。</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其他人员讲课参照上述标准执行。</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第四章  培训组织</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第十一条  培训实行中央和地方分级管理，各单位举办培训，原则上不得下延至市、县及以下。</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第十二条  各单位开展培训应当在开支范围和标准内，择优选择党校、行政学院、干部学院、部门行业所属培训机构、高校培训基地以及组织人事部门认可的培训机构承担培训项目。</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第十三条  组织培训的工作人员控制在参训人员数量的5%以内，最多不超过10人。</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第十四条  严禁</w:t>
      </w:r>
      <w:proofErr w:type="gramStart"/>
      <w:r w:rsidRPr="00E8209C">
        <w:rPr>
          <w:rFonts w:ascii="宋体" w:eastAsia="宋体" w:hAnsi="宋体" w:cs="宋体" w:hint="eastAsia"/>
          <w:color w:val="555555"/>
          <w:kern w:val="0"/>
          <w:sz w:val="24"/>
          <w:szCs w:val="24"/>
          <w:shd w:val="clear" w:color="auto" w:fill="FFFFFF"/>
        </w:rPr>
        <w:t>借培训</w:t>
      </w:r>
      <w:proofErr w:type="gramEnd"/>
      <w:r w:rsidRPr="00E8209C">
        <w:rPr>
          <w:rFonts w:ascii="宋体" w:eastAsia="宋体" w:hAnsi="宋体" w:cs="宋体" w:hint="eastAsia"/>
          <w:color w:val="555555"/>
          <w:kern w:val="0"/>
          <w:sz w:val="24"/>
          <w:szCs w:val="24"/>
          <w:shd w:val="clear" w:color="auto" w:fill="FFFFFF"/>
        </w:rPr>
        <w:t>名义安排公款旅游；严禁</w:t>
      </w:r>
      <w:proofErr w:type="gramStart"/>
      <w:r w:rsidRPr="00E8209C">
        <w:rPr>
          <w:rFonts w:ascii="宋体" w:eastAsia="宋体" w:hAnsi="宋体" w:cs="宋体" w:hint="eastAsia"/>
          <w:color w:val="555555"/>
          <w:kern w:val="0"/>
          <w:sz w:val="24"/>
          <w:szCs w:val="24"/>
          <w:shd w:val="clear" w:color="auto" w:fill="FFFFFF"/>
        </w:rPr>
        <w:t>借培训</w:t>
      </w:r>
      <w:proofErr w:type="gramEnd"/>
      <w:r w:rsidRPr="00E8209C">
        <w:rPr>
          <w:rFonts w:ascii="宋体" w:eastAsia="宋体" w:hAnsi="宋体" w:cs="宋体" w:hint="eastAsia"/>
          <w:color w:val="555555"/>
          <w:kern w:val="0"/>
          <w:sz w:val="24"/>
          <w:szCs w:val="24"/>
          <w:shd w:val="clear" w:color="auto" w:fill="FFFFFF"/>
        </w:rPr>
        <w:t>名义组织会餐或安排宴请；严禁组织高消费娱乐、健身活动；严禁使用培训费购置电脑、复印机、打印机、传真机等固定资产以及开支与培训无关的其他费用；严禁在培训费中列支公务接待费、会议费；严禁套取培训</w:t>
      </w:r>
      <w:proofErr w:type="gramStart"/>
      <w:r w:rsidRPr="00E8209C">
        <w:rPr>
          <w:rFonts w:ascii="宋体" w:eastAsia="宋体" w:hAnsi="宋体" w:cs="宋体" w:hint="eastAsia"/>
          <w:color w:val="555555"/>
          <w:kern w:val="0"/>
          <w:sz w:val="24"/>
          <w:szCs w:val="24"/>
          <w:shd w:val="clear" w:color="auto" w:fill="FFFFFF"/>
        </w:rPr>
        <w:t>费设立</w:t>
      </w:r>
      <w:proofErr w:type="gramEnd"/>
      <w:r w:rsidRPr="00E8209C">
        <w:rPr>
          <w:rFonts w:ascii="宋体" w:eastAsia="宋体" w:hAnsi="宋体" w:cs="宋体" w:hint="eastAsia"/>
          <w:color w:val="555555"/>
          <w:kern w:val="0"/>
          <w:sz w:val="24"/>
          <w:szCs w:val="24"/>
          <w:shd w:val="clear" w:color="auto" w:fill="FFFFFF"/>
        </w:rPr>
        <w:t>“小金库”。</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培训住宿不得安排高档套房，不得额外配发洗漱用品；培训用餐不得上高档菜肴，不得提供烟酒；7日以内的培训不得组织调研、考察、参观。</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lastRenderedPageBreak/>
        <w:t xml:space="preserve">　　第十五条  各单位组织培训应尽量利用网络、视频等信息化手段，大力推行干部选学、在职自学等方式，降低培训成本，提高培训效率。</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第五章 报销结算</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第十六条  报销培训费，应当提供培训通知、实际参训人员签到表、讲课费签收单以及培训机构出具的原始明细单据、电子结算单等凭证。</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各单位财务部门应当严格按照规定审核培训费开支，对未履行审批备案程序的培训，以及超范围、超标准开支的费用不予报销。</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第十七条  讲课费、小额零星开支以外的培训费用，应当按照国库集中支付和公务卡管理的有关制度执行，采用银行转账或公务卡方式结算，不得以现金方式支付。</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第十八条  培训费由培训举办单位承担，纳入部门预算管理，在各单位日常公用经费或专项经费中列支。</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第六章 监督检查</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第十九条  各单位应当将培训的项目、内容、人数、经费等情况，以适当方式进行公开。</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第二十条  各单位应当于每年3月底前将上年度培训计划执行情况（包括培训名称、主要内容、时间、地点、培训对象及人数、工作人员数、经费开支及列支渠道、培训成效等）报送中央组织部、国家公务员局、财政部。</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第二十一条  中央组织部、国家公务员局、财政部、审计署等有关部门对各单位培训活动和培训费管理使用情况进行监督检查。主要内容包括：</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（一）培训计划的编报是否符合规定；</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（二）培训费开支范围和开支标准是否符合规定；</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（三）培训费报销和支付是否符合规定；</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（四）是否存在虚报培训费用的行为；</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（五）是否存在转嫁、摊派培训费用的行为；</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（六）是否存在向参训人员乱收费的行为；</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（七）是否存在其他违反本办法的行为。</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第二十二条  对于检查中发现的违反本办法的行为，由中央组织部、国家公务员局、财政部、审计署等有关部门责令改正，追回资金，并予以通报；相关责任人员，所在单位按规定予以党纪政纪处分；涉嫌犯罪的，移送司法机关处理。</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b/>
          <w:bCs/>
          <w:color w:val="555555"/>
          <w:kern w:val="0"/>
          <w:sz w:val="24"/>
          <w:szCs w:val="24"/>
          <w:shd w:val="clear" w:color="auto" w:fill="FFFFFF"/>
        </w:rPr>
        <w:t>第七章 附则</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第二十三条  各单位可以按照本办法规定，结合本单位业务特点和工作实际，制定培训费管理具体规定。</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第二十四条  中央组织部、国家公务员局组织的调训和统一培训，国家外专局组织的出国（境）培训以及商务部组织的援外培训，不适用本办法。</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第二十五条  中央事业单位培训费管理参照本办法执行。</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第二十六条  本办法由财政部会同中央组织部、国家公务员局负责解释。</w:t>
      </w:r>
    </w:p>
    <w:p w:rsidR="00E8209C" w:rsidRPr="00E8209C" w:rsidRDefault="00E8209C" w:rsidP="00E8209C">
      <w:pPr>
        <w:widowControl/>
        <w:shd w:val="clear" w:color="auto" w:fill="FFFFFF"/>
        <w:jc w:val="left"/>
        <w:rPr>
          <w:rFonts w:ascii="微软雅黑" w:eastAsia="微软雅黑" w:hAnsi="微软雅黑" w:cs="宋体" w:hint="eastAsia"/>
          <w:color w:val="555555"/>
          <w:kern w:val="0"/>
          <w:szCs w:val="21"/>
        </w:rPr>
      </w:pPr>
      <w:r w:rsidRPr="00E8209C">
        <w:rPr>
          <w:rFonts w:ascii="宋体" w:eastAsia="宋体" w:hAnsi="宋体" w:cs="宋体" w:hint="eastAsia"/>
          <w:color w:val="555555"/>
          <w:kern w:val="0"/>
          <w:sz w:val="24"/>
          <w:szCs w:val="24"/>
          <w:shd w:val="clear" w:color="auto" w:fill="FFFFFF"/>
        </w:rPr>
        <w:t xml:space="preserve">　　第二十七条  本办法自2014年1月1日起施行。</w:t>
      </w:r>
    </w:p>
    <w:p w:rsidR="00E8209C" w:rsidRPr="00E8209C" w:rsidRDefault="00E8209C" w:rsidP="00E8209C">
      <w:pPr>
        <w:widowControl/>
        <w:shd w:val="clear" w:color="auto" w:fill="FFFFFF"/>
        <w:spacing w:line="324" w:lineRule="atLeast"/>
        <w:jc w:val="left"/>
        <w:rPr>
          <w:rFonts w:ascii="宋体" w:eastAsia="宋体" w:hAnsi="宋体" w:cs="宋体" w:hint="eastAsia"/>
          <w:color w:val="555555"/>
          <w:kern w:val="0"/>
          <w:sz w:val="18"/>
          <w:szCs w:val="18"/>
          <w:shd w:val="clear" w:color="auto" w:fill="FFFFFF"/>
        </w:rPr>
      </w:pPr>
      <w:r w:rsidRPr="00E8209C">
        <w:rPr>
          <w:rFonts w:ascii="宋体" w:eastAsia="宋体" w:hAnsi="宋体" w:cs="宋体" w:hint="eastAsia"/>
          <w:color w:val="555555"/>
          <w:kern w:val="0"/>
          <w:sz w:val="18"/>
          <w:szCs w:val="18"/>
          <w:shd w:val="clear" w:color="auto" w:fill="FFFFFF"/>
        </w:rPr>
        <w:t> </w:t>
      </w:r>
    </w:p>
    <w:p w:rsidR="00E8209C" w:rsidRPr="00E8209C" w:rsidRDefault="00E8209C" w:rsidP="00E8209C">
      <w:pPr>
        <w:widowControl/>
        <w:shd w:val="clear" w:color="auto" w:fill="FFFFFF"/>
        <w:spacing w:line="324" w:lineRule="atLeast"/>
        <w:jc w:val="left"/>
        <w:rPr>
          <w:rFonts w:ascii="宋体" w:eastAsia="宋体" w:hAnsi="宋体" w:cs="宋体" w:hint="eastAsia"/>
          <w:color w:val="555555"/>
          <w:kern w:val="0"/>
          <w:sz w:val="24"/>
          <w:szCs w:val="24"/>
          <w:shd w:val="clear" w:color="auto" w:fill="FFFFFF"/>
        </w:rPr>
      </w:pPr>
      <w:r w:rsidRPr="00E8209C">
        <w:rPr>
          <w:rFonts w:ascii="宋体" w:eastAsia="宋体" w:hAnsi="宋体" w:cs="宋体" w:hint="eastAsia"/>
          <w:color w:val="555555"/>
          <w:kern w:val="0"/>
          <w:sz w:val="24"/>
          <w:szCs w:val="24"/>
          <w:shd w:val="clear" w:color="auto" w:fill="FFFFFF"/>
        </w:rPr>
        <w:t>               </w:t>
      </w:r>
      <w:r w:rsidR="00FD7870">
        <w:rPr>
          <w:rFonts w:ascii="宋体" w:eastAsia="宋体" w:hAnsi="宋体" w:cs="宋体" w:hint="eastAsia"/>
          <w:color w:val="555555"/>
          <w:kern w:val="0"/>
          <w:sz w:val="24"/>
          <w:szCs w:val="24"/>
          <w:shd w:val="clear" w:color="auto" w:fill="FFFFFF"/>
        </w:rPr>
        <w:t>                         </w:t>
      </w:r>
      <w:bookmarkStart w:id="0" w:name="_GoBack"/>
      <w:bookmarkEnd w:id="0"/>
      <w:r w:rsidRPr="00E8209C">
        <w:rPr>
          <w:rFonts w:ascii="宋体" w:eastAsia="宋体" w:hAnsi="宋体" w:cs="宋体" w:hint="eastAsia"/>
          <w:color w:val="555555"/>
          <w:kern w:val="0"/>
          <w:sz w:val="24"/>
          <w:szCs w:val="24"/>
          <w:shd w:val="clear" w:color="auto" w:fill="FFFFFF"/>
        </w:rPr>
        <w:t>  财政部   中共中央组织部   国家公务员局</w:t>
      </w:r>
    </w:p>
    <w:p w:rsidR="00E8209C" w:rsidRPr="00E8209C" w:rsidRDefault="00E8209C" w:rsidP="00E8209C">
      <w:pPr>
        <w:widowControl/>
        <w:shd w:val="clear" w:color="auto" w:fill="FFFFFF"/>
        <w:spacing w:line="324" w:lineRule="atLeast"/>
        <w:jc w:val="left"/>
        <w:rPr>
          <w:rFonts w:ascii="宋体" w:eastAsia="宋体" w:hAnsi="宋体" w:cs="宋体" w:hint="eastAsia"/>
          <w:color w:val="555555"/>
          <w:kern w:val="0"/>
          <w:sz w:val="24"/>
          <w:szCs w:val="24"/>
          <w:shd w:val="clear" w:color="auto" w:fill="FFFFFF"/>
        </w:rPr>
      </w:pPr>
      <w:r w:rsidRPr="00E8209C">
        <w:rPr>
          <w:rFonts w:ascii="宋体" w:eastAsia="宋体" w:hAnsi="宋体" w:cs="宋体" w:hint="eastAsia"/>
          <w:color w:val="555555"/>
          <w:kern w:val="0"/>
          <w:sz w:val="24"/>
          <w:szCs w:val="24"/>
          <w:shd w:val="clear" w:color="auto" w:fill="FFFFFF"/>
        </w:rPr>
        <w:lastRenderedPageBreak/>
        <w:t>                             </w:t>
      </w:r>
      <w:r w:rsidR="009A1666">
        <w:rPr>
          <w:rFonts w:ascii="宋体" w:eastAsia="宋体" w:hAnsi="宋体" w:cs="宋体" w:hint="eastAsia"/>
          <w:color w:val="555555"/>
          <w:kern w:val="0"/>
          <w:sz w:val="24"/>
          <w:szCs w:val="24"/>
          <w:shd w:val="clear" w:color="auto" w:fill="FFFFFF"/>
        </w:rPr>
        <w:t>                             2013</w:t>
      </w:r>
      <w:r w:rsidRPr="00E8209C">
        <w:rPr>
          <w:rFonts w:ascii="宋体" w:eastAsia="宋体" w:hAnsi="宋体" w:cs="宋体" w:hint="eastAsia"/>
          <w:color w:val="555555"/>
          <w:kern w:val="0"/>
          <w:sz w:val="24"/>
          <w:szCs w:val="24"/>
          <w:shd w:val="clear" w:color="auto" w:fill="FFFFFF"/>
        </w:rPr>
        <w:t>年12月29日</w:t>
      </w:r>
    </w:p>
    <w:p w:rsidR="00E8209C" w:rsidRPr="00E8209C" w:rsidRDefault="00E8209C" w:rsidP="00E8209C">
      <w:pPr>
        <w:widowControl/>
        <w:shd w:val="clear" w:color="auto" w:fill="FFFFFF"/>
        <w:spacing w:line="324" w:lineRule="atLeast"/>
        <w:jc w:val="left"/>
        <w:rPr>
          <w:rFonts w:ascii="宋体" w:eastAsia="宋体" w:hAnsi="宋体" w:cs="宋体" w:hint="eastAsia"/>
          <w:color w:val="555555"/>
          <w:kern w:val="0"/>
          <w:sz w:val="18"/>
          <w:szCs w:val="18"/>
          <w:shd w:val="clear" w:color="auto" w:fill="FFFFFF"/>
        </w:rPr>
      </w:pPr>
      <w:r w:rsidRPr="00E8209C">
        <w:rPr>
          <w:rFonts w:ascii="宋体" w:eastAsia="宋体" w:hAnsi="宋体" w:cs="宋体" w:hint="eastAsia"/>
          <w:color w:val="555555"/>
          <w:kern w:val="0"/>
          <w:sz w:val="18"/>
          <w:szCs w:val="18"/>
          <w:shd w:val="clear" w:color="auto" w:fill="FFFFFF"/>
        </w:rPr>
        <w:br/>
        <w:t> </w:t>
      </w:r>
    </w:p>
    <w:p w:rsidR="004A6468" w:rsidRDefault="004A6468"/>
    <w:sectPr w:rsidR="004A6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11"/>
    <w:rsid w:val="004A6468"/>
    <w:rsid w:val="00544711"/>
    <w:rsid w:val="008B354F"/>
    <w:rsid w:val="009A1666"/>
    <w:rsid w:val="00CC6C50"/>
    <w:rsid w:val="00E8209C"/>
    <w:rsid w:val="00FD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581B"/>
  <w15:chartTrackingRefBased/>
  <w15:docId w15:val="{192691CB-6589-4C14-A8EC-BE279754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8B354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09C"/>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8B354F"/>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05671">
      <w:bodyDiv w:val="1"/>
      <w:marLeft w:val="0"/>
      <w:marRight w:val="0"/>
      <w:marTop w:val="0"/>
      <w:marBottom w:val="0"/>
      <w:divBdr>
        <w:top w:val="none" w:sz="0" w:space="0" w:color="auto"/>
        <w:left w:val="none" w:sz="0" w:space="0" w:color="auto"/>
        <w:bottom w:val="none" w:sz="0" w:space="0" w:color="auto"/>
        <w:right w:val="none" w:sz="0" w:space="0" w:color="auto"/>
      </w:divBdr>
    </w:div>
    <w:div w:id="660696810">
      <w:bodyDiv w:val="1"/>
      <w:marLeft w:val="0"/>
      <w:marRight w:val="0"/>
      <w:marTop w:val="0"/>
      <w:marBottom w:val="0"/>
      <w:divBdr>
        <w:top w:val="none" w:sz="0" w:space="0" w:color="auto"/>
        <w:left w:val="none" w:sz="0" w:space="0" w:color="auto"/>
        <w:bottom w:val="none" w:sz="0" w:space="0" w:color="auto"/>
        <w:right w:val="none" w:sz="0" w:space="0" w:color="auto"/>
      </w:divBdr>
      <w:divsChild>
        <w:div w:id="331223328">
          <w:marLeft w:val="0"/>
          <w:marRight w:val="0"/>
          <w:marTop w:val="0"/>
          <w:marBottom w:val="0"/>
          <w:divBdr>
            <w:top w:val="none" w:sz="0" w:space="0" w:color="auto"/>
            <w:left w:val="none" w:sz="0" w:space="0" w:color="auto"/>
            <w:bottom w:val="none" w:sz="0" w:space="0" w:color="auto"/>
            <w:right w:val="none" w:sz="0" w:space="0" w:color="auto"/>
          </w:divBdr>
        </w:div>
        <w:div w:id="215091543">
          <w:marLeft w:val="0"/>
          <w:marRight w:val="0"/>
          <w:marTop w:val="0"/>
          <w:marBottom w:val="0"/>
          <w:divBdr>
            <w:top w:val="none" w:sz="0" w:space="0" w:color="auto"/>
            <w:left w:val="none" w:sz="0" w:space="0" w:color="auto"/>
            <w:bottom w:val="none" w:sz="0" w:space="0" w:color="auto"/>
            <w:right w:val="none" w:sz="0" w:space="0" w:color="auto"/>
          </w:divBdr>
        </w:div>
        <w:div w:id="1251239358">
          <w:marLeft w:val="0"/>
          <w:marRight w:val="0"/>
          <w:marTop w:val="0"/>
          <w:marBottom w:val="0"/>
          <w:divBdr>
            <w:top w:val="none" w:sz="0" w:space="0" w:color="auto"/>
            <w:left w:val="none" w:sz="0" w:space="0" w:color="auto"/>
            <w:bottom w:val="none" w:sz="0" w:space="0" w:color="auto"/>
            <w:right w:val="none" w:sz="0" w:space="0" w:color="auto"/>
          </w:divBdr>
        </w:div>
        <w:div w:id="1387603405">
          <w:marLeft w:val="0"/>
          <w:marRight w:val="0"/>
          <w:marTop w:val="0"/>
          <w:marBottom w:val="0"/>
          <w:divBdr>
            <w:top w:val="none" w:sz="0" w:space="0" w:color="auto"/>
            <w:left w:val="none" w:sz="0" w:space="0" w:color="auto"/>
            <w:bottom w:val="none" w:sz="0" w:space="0" w:color="auto"/>
            <w:right w:val="none" w:sz="0" w:space="0" w:color="auto"/>
          </w:divBdr>
        </w:div>
        <w:div w:id="846946679">
          <w:marLeft w:val="0"/>
          <w:marRight w:val="0"/>
          <w:marTop w:val="0"/>
          <w:marBottom w:val="0"/>
          <w:divBdr>
            <w:top w:val="none" w:sz="0" w:space="0" w:color="auto"/>
            <w:left w:val="none" w:sz="0" w:space="0" w:color="auto"/>
            <w:bottom w:val="none" w:sz="0" w:space="0" w:color="auto"/>
            <w:right w:val="none" w:sz="0" w:space="0" w:color="auto"/>
          </w:divBdr>
        </w:div>
        <w:div w:id="632755299">
          <w:marLeft w:val="0"/>
          <w:marRight w:val="0"/>
          <w:marTop w:val="0"/>
          <w:marBottom w:val="0"/>
          <w:divBdr>
            <w:top w:val="none" w:sz="0" w:space="0" w:color="auto"/>
            <w:left w:val="none" w:sz="0" w:space="0" w:color="auto"/>
            <w:bottom w:val="none" w:sz="0" w:space="0" w:color="auto"/>
            <w:right w:val="none" w:sz="0" w:space="0" w:color="auto"/>
          </w:divBdr>
        </w:div>
        <w:div w:id="398791390">
          <w:marLeft w:val="0"/>
          <w:marRight w:val="0"/>
          <w:marTop w:val="0"/>
          <w:marBottom w:val="0"/>
          <w:divBdr>
            <w:top w:val="none" w:sz="0" w:space="0" w:color="auto"/>
            <w:left w:val="none" w:sz="0" w:space="0" w:color="auto"/>
            <w:bottom w:val="none" w:sz="0" w:space="0" w:color="auto"/>
            <w:right w:val="none" w:sz="0" w:space="0" w:color="auto"/>
          </w:divBdr>
        </w:div>
        <w:div w:id="1431464083">
          <w:marLeft w:val="0"/>
          <w:marRight w:val="0"/>
          <w:marTop w:val="0"/>
          <w:marBottom w:val="0"/>
          <w:divBdr>
            <w:top w:val="none" w:sz="0" w:space="0" w:color="auto"/>
            <w:left w:val="none" w:sz="0" w:space="0" w:color="auto"/>
            <w:bottom w:val="none" w:sz="0" w:space="0" w:color="auto"/>
            <w:right w:val="none" w:sz="0" w:space="0" w:color="auto"/>
          </w:divBdr>
        </w:div>
        <w:div w:id="84301497">
          <w:marLeft w:val="0"/>
          <w:marRight w:val="0"/>
          <w:marTop w:val="0"/>
          <w:marBottom w:val="0"/>
          <w:divBdr>
            <w:top w:val="none" w:sz="0" w:space="0" w:color="auto"/>
            <w:left w:val="none" w:sz="0" w:space="0" w:color="auto"/>
            <w:bottom w:val="none" w:sz="0" w:space="0" w:color="auto"/>
            <w:right w:val="none" w:sz="0" w:space="0" w:color="auto"/>
          </w:divBdr>
        </w:div>
        <w:div w:id="348529201">
          <w:marLeft w:val="0"/>
          <w:marRight w:val="0"/>
          <w:marTop w:val="0"/>
          <w:marBottom w:val="0"/>
          <w:divBdr>
            <w:top w:val="none" w:sz="0" w:space="0" w:color="auto"/>
            <w:left w:val="none" w:sz="0" w:space="0" w:color="auto"/>
            <w:bottom w:val="none" w:sz="0" w:space="0" w:color="auto"/>
            <w:right w:val="none" w:sz="0" w:space="0" w:color="auto"/>
          </w:divBdr>
        </w:div>
        <w:div w:id="1065762012">
          <w:marLeft w:val="0"/>
          <w:marRight w:val="0"/>
          <w:marTop w:val="0"/>
          <w:marBottom w:val="0"/>
          <w:divBdr>
            <w:top w:val="none" w:sz="0" w:space="0" w:color="auto"/>
            <w:left w:val="none" w:sz="0" w:space="0" w:color="auto"/>
            <w:bottom w:val="none" w:sz="0" w:space="0" w:color="auto"/>
            <w:right w:val="none" w:sz="0" w:space="0" w:color="auto"/>
          </w:divBdr>
        </w:div>
        <w:div w:id="1714647343">
          <w:marLeft w:val="0"/>
          <w:marRight w:val="0"/>
          <w:marTop w:val="0"/>
          <w:marBottom w:val="0"/>
          <w:divBdr>
            <w:top w:val="none" w:sz="0" w:space="0" w:color="auto"/>
            <w:left w:val="none" w:sz="0" w:space="0" w:color="auto"/>
            <w:bottom w:val="none" w:sz="0" w:space="0" w:color="auto"/>
            <w:right w:val="none" w:sz="0" w:space="0" w:color="auto"/>
          </w:divBdr>
        </w:div>
        <w:div w:id="886382024">
          <w:marLeft w:val="0"/>
          <w:marRight w:val="0"/>
          <w:marTop w:val="0"/>
          <w:marBottom w:val="0"/>
          <w:divBdr>
            <w:top w:val="none" w:sz="0" w:space="0" w:color="auto"/>
            <w:left w:val="none" w:sz="0" w:space="0" w:color="auto"/>
            <w:bottom w:val="none" w:sz="0" w:space="0" w:color="auto"/>
            <w:right w:val="none" w:sz="0" w:space="0" w:color="auto"/>
          </w:divBdr>
        </w:div>
        <w:div w:id="428549128">
          <w:marLeft w:val="0"/>
          <w:marRight w:val="0"/>
          <w:marTop w:val="0"/>
          <w:marBottom w:val="0"/>
          <w:divBdr>
            <w:top w:val="none" w:sz="0" w:space="0" w:color="auto"/>
            <w:left w:val="none" w:sz="0" w:space="0" w:color="auto"/>
            <w:bottom w:val="none" w:sz="0" w:space="0" w:color="auto"/>
            <w:right w:val="none" w:sz="0" w:space="0" w:color="auto"/>
          </w:divBdr>
        </w:div>
        <w:div w:id="1564635233">
          <w:marLeft w:val="0"/>
          <w:marRight w:val="0"/>
          <w:marTop w:val="0"/>
          <w:marBottom w:val="0"/>
          <w:divBdr>
            <w:top w:val="none" w:sz="0" w:space="0" w:color="auto"/>
            <w:left w:val="none" w:sz="0" w:space="0" w:color="auto"/>
            <w:bottom w:val="none" w:sz="0" w:space="0" w:color="auto"/>
            <w:right w:val="none" w:sz="0" w:space="0" w:color="auto"/>
          </w:divBdr>
        </w:div>
        <w:div w:id="1764647864">
          <w:marLeft w:val="0"/>
          <w:marRight w:val="0"/>
          <w:marTop w:val="0"/>
          <w:marBottom w:val="0"/>
          <w:divBdr>
            <w:top w:val="none" w:sz="0" w:space="0" w:color="auto"/>
            <w:left w:val="none" w:sz="0" w:space="0" w:color="auto"/>
            <w:bottom w:val="none" w:sz="0" w:space="0" w:color="auto"/>
            <w:right w:val="none" w:sz="0" w:space="0" w:color="auto"/>
          </w:divBdr>
        </w:div>
        <w:div w:id="801078706">
          <w:marLeft w:val="0"/>
          <w:marRight w:val="0"/>
          <w:marTop w:val="0"/>
          <w:marBottom w:val="0"/>
          <w:divBdr>
            <w:top w:val="none" w:sz="0" w:space="0" w:color="auto"/>
            <w:left w:val="none" w:sz="0" w:space="0" w:color="auto"/>
            <w:bottom w:val="none" w:sz="0" w:space="0" w:color="auto"/>
            <w:right w:val="none" w:sz="0" w:space="0" w:color="auto"/>
          </w:divBdr>
        </w:div>
        <w:div w:id="979265762">
          <w:marLeft w:val="0"/>
          <w:marRight w:val="0"/>
          <w:marTop w:val="0"/>
          <w:marBottom w:val="0"/>
          <w:divBdr>
            <w:top w:val="none" w:sz="0" w:space="0" w:color="auto"/>
            <w:left w:val="none" w:sz="0" w:space="0" w:color="auto"/>
            <w:bottom w:val="none" w:sz="0" w:space="0" w:color="auto"/>
            <w:right w:val="none" w:sz="0" w:space="0" w:color="auto"/>
          </w:divBdr>
        </w:div>
        <w:div w:id="1323462282">
          <w:marLeft w:val="0"/>
          <w:marRight w:val="0"/>
          <w:marTop w:val="0"/>
          <w:marBottom w:val="0"/>
          <w:divBdr>
            <w:top w:val="none" w:sz="0" w:space="0" w:color="auto"/>
            <w:left w:val="none" w:sz="0" w:space="0" w:color="auto"/>
            <w:bottom w:val="none" w:sz="0" w:space="0" w:color="auto"/>
            <w:right w:val="none" w:sz="0" w:space="0" w:color="auto"/>
          </w:divBdr>
        </w:div>
        <w:div w:id="1351024982">
          <w:marLeft w:val="0"/>
          <w:marRight w:val="0"/>
          <w:marTop w:val="0"/>
          <w:marBottom w:val="0"/>
          <w:divBdr>
            <w:top w:val="none" w:sz="0" w:space="0" w:color="auto"/>
            <w:left w:val="none" w:sz="0" w:space="0" w:color="auto"/>
            <w:bottom w:val="none" w:sz="0" w:space="0" w:color="auto"/>
            <w:right w:val="none" w:sz="0" w:space="0" w:color="auto"/>
          </w:divBdr>
        </w:div>
        <w:div w:id="1430614404">
          <w:marLeft w:val="0"/>
          <w:marRight w:val="0"/>
          <w:marTop w:val="0"/>
          <w:marBottom w:val="0"/>
          <w:divBdr>
            <w:top w:val="none" w:sz="0" w:space="0" w:color="auto"/>
            <w:left w:val="none" w:sz="0" w:space="0" w:color="auto"/>
            <w:bottom w:val="none" w:sz="0" w:space="0" w:color="auto"/>
            <w:right w:val="none" w:sz="0" w:space="0" w:color="auto"/>
          </w:divBdr>
        </w:div>
        <w:div w:id="2107530145">
          <w:marLeft w:val="0"/>
          <w:marRight w:val="0"/>
          <w:marTop w:val="0"/>
          <w:marBottom w:val="0"/>
          <w:divBdr>
            <w:top w:val="none" w:sz="0" w:space="0" w:color="auto"/>
            <w:left w:val="none" w:sz="0" w:space="0" w:color="auto"/>
            <w:bottom w:val="none" w:sz="0" w:space="0" w:color="auto"/>
            <w:right w:val="none" w:sz="0" w:space="0" w:color="auto"/>
          </w:divBdr>
        </w:div>
        <w:div w:id="1167985363">
          <w:marLeft w:val="0"/>
          <w:marRight w:val="0"/>
          <w:marTop w:val="0"/>
          <w:marBottom w:val="0"/>
          <w:divBdr>
            <w:top w:val="none" w:sz="0" w:space="0" w:color="auto"/>
            <w:left w:val="none" w:sz="0" w:space="0" w:color="auto"/>
            <w:bottom w:val="none" w:sz="0" w:space="0" w:color="auto"/>
            <w:right w:val="none" w:sz="0" w:space="0" w:color="auto"/>
          </w:divBdr>
        </w:div>
        <w:div w:id="1149516661">
          <w:marLeft w:val="0"/>
          <w:marRight w:val="0"/>
          <w:marTop w:val="0"/>
          <w:marBottom w:val="0"/>
          <w:divBdr>
            <w:top w:val="none" w:sz="0" w:space="0" w:color="auto"/>
            <w:left w:val="none" w:sz="0" w:space="0" w:color="auto"/>
            <w:bottom w:val="none" w:sz="0" w:space="0" w:color="auto"/>
            <w:right w:val="none" w:sz="0" w:space="0" w:color="auto"/>
          </w:divBdr>
        </w:div>
        <w:div w:id="2124760813">
          <w:marLeft w:val="0"/>
          <w:marRight w:val="0"/>
          <w:marTop w:val="0"/>
          <w:marBottom w:val="0"/>
          <w:divBdr>
            <w:top w:val="none" w:sz="0" w:space="0" w:color="auto"/>
            <w:left w:val="none" w:sz="0" w:space="0" w:color="auto"/>
            <w:bottom w:val="none" w:sz="0" w:space="0" w:color="auto"/>
            <w:right w:val="none" w:sz="0" w:space="0" w:color="auto"/>
          </w:divBdr>
        </w:div>
        <w:div w:id="81873476">
          <w:marLeft w:val="0"/>
          <w:marRight w:val="0"/>
          <w:marTop w:val="0"/>
          <w:marBottom w:val="0"/>
          <w:divBdr>
            <w:top w:val="none" w:sz="0" w:space="0" w:color="auto"/>
            <w:left w:val="none" w:sz="0" w:space="0" w:color="auto"/>
            <w:bottom w:val="none" w:sz="0" w:space="0" w:color="auto"/>
            <w:right w:val="none" w:sz="0" w:space="0" w:color="auto"/>
          </w:divBdr>
        </w:div>
        <w:div w:id="695887576">
          <w:marLeft w:val="0"/>
          <w:marRight w:val="0"/>
          <w:marTop w:val="0"/>
          <w:marBottom w:val="0"/>
          <w:divBdr>
            <w:top w:val="none" w:sz="0" w:space="0" w:color="auto"/>
            <w:left w:val="none" w:sz="0" w:space="0" w:color="auto"/>
            <w:bottom w:val="none" w:sz="0" w:space="0" w:color="auto"/>
            <w:right w:val="none" w:sz="0" w:space="0" w:color="auto"/>
          </w:divBdr>
        </w:div>
        <w:div w:id="420100031">
          <w:marLeft w:val="0"/>
          <w:marRight w:val="0"/>
          <w:marTop w:val="0"/>
          <w:marBottom w:val="0"/>
          <w:divBdr>
            <w:top w:val="none" w:sz="0" w:space="0" w:color="auto"/>
            <w:left w:val="none" w:sz="0" w:space="0" w:color="auto"/>
            <w:bottom w:val="none" w:sz="0" w:space="0" w:color="auto"/>
            <w:right w:val="none" w:sz="0" w:space="0" w:color="auto"/>
          </w:divBdr>
        </w:div>
        <w:div w:id="1000229591">
          <w:marLeft w:val="0"/>
          <w:marRight w:val="0"/>
          <w:marTop w:val="0"/>
          <w:marBottom w:val="0"/>
          <w:divBdr>
            <w:top w:val="none" w:sz="0" w:space="0" w:color="auto"/>
            <w:left w:val="none" w:sz="0" w:space="0" w:color="auto"/>
            <w:bottom w:val="none" w:sz="0" w:space="0" w:color="auto"/>
            <w:right w:val="none" w:sz="0" w:space="0" w:color="auto"/>
          </w:divBdr>
        </w:div>
        <w:div w:id="869805769">
          <w:marLeft w:val="0"/>
          <w:marRight w:val="0"/>
          <w:marTop w:val="0"/>
          <w:marBottom w:val="0"/>
          <w:divBdr>
            <w:top w:val="none" w:sz="0" w:space="0" w:color="auto"/>
            <w:left w:val="none" w:sz="0" w:space="0" w:color="auto"/>
            <w:bottom w:val="none" w:sz="0" w:space="0" w:color="auto"/>
            <w:right w:val="none" w:sz="0" w:space="0" w:color="auto"/>
          </w:divBdr>
        </w:div>
        <w:div w:id="1858152368">
          <w:marLeft w:val="0"/>
          <w:marRight w:val="0"/>
          <w:marTop w:val="0"/>
          <w:marBottom w:val="0"/>
          <w:divBdr>
            <w:top w:val="none" w:sz="0" w:space="0" w:color="auto"/>
            <w:left w:val="none" w:sz="0" w:space="0" w:color="auto"/>
            <w:bottom w:val="none" w:sz="0" w:space="0" w:color="auto"/>
            <w:right w:val="none" w:sz="0" w:space="0" w:color="auto"/>
          </w:divBdr>
        </w:div>
        <w:div w:id="386420323">
          <w:marLeft w:val="0"/>
          <w:marRight w:val="0"/>
          <w:marTop w:val="0"/>
          <w:marBottom w:val="0"/>
          <w:divBdr>
            <w:top w:val="none" w:sz="0" w:space="0" w:color="auto"/>
            <w:left w:val="none" w:sz="0" w:space="0" w:color="auto"/>
            <w:bottom w:val="none" w:sz="0" w:space="0" w:color="auto"/>
            <w:right w:val="none" w:sz="0" w:space="0" w:color="auto"/>
          </w:divBdr>
        </w:div>
        <w:div w:id="1040131853">
          <w:marLeft w:val="0"/>
          <w:marRight w:val="0"/>
          <w:marTop w:val="0"/>
          <w:marBottom w:val="0"/>
          <w:divBdr>
            <w:top w:val="none" w:sz="0" w:space="0" w:color="auto"/>
            <w:left w:val="none" w:sz="0" w:space="0" w:color="auto"/>
            <w:bottom w:val="none" w:sz="0" w:space="0" w:color="auto"/>
            <w:right w:val="none" w:sz="0" w:space="0" w:color="auto"/>
          </w:divBdr>
        </w:div>
        <w:div w:id="753085088">
          <w:marLeft w:val="0"/>
          <w:marRight w:val="0"/>
          <w:marTop w:val="0"/>
          <w:marBottom w:val="0"/>
          <w:divBdr>
            <w:top w:val="none" w:sz="0" w:space="0" w:color="auto"/>
            <w:left w:val="none" w:sz="0" w:space="0" w:color="auto"/>
            <w:bottom w:val="none" w:sz="0" w:space="0" w:color="auto"/>
            <w:right w:val="none" w:sz="0" w:space="0" w:color="auto"/>
          </w:divBdr>
        </w:div>
        <w:div w:id="1144353079">
          <w:marLeft w:val="0"/>
          <w:marRight w:val="0"/>
          <w:marTop w:val="0"/>
          <w:marBottom w:val="0"/>
          <w:divBdr>
            <w:top w:val="none" w:sz="0" w:space="0" w:color="auto"/>
            <w:left w:val="none" w:sz="0" w:space="0" w:color="auto"/>
            <w:bottom w:val="none" w:sz="0" w:space="0" w:color="auto"/>
            <w:right w:val="none" w:sz="0" w:space="0" w:color="auto"/>
          </w:divBdr>
        </w:div>
        <w:div w:id="1900628534">
          <w:marLeft w:val="0"/>
          <w:marRight w:val="0"/>
          <w:marTop w:val="0"/>
          <w:marBottom w:val="0"/>
          <w:divBdr>
            <w:top w:val="none" w:sz="0" w:space="0" w:color="auto"/>
            <w:left w:val="none" w:sz="0" w:space="0" w:color="auto"/>
            <w:bottom w:val="none" w:sz="0" w:space="0" w:color="auto"/>
            <w:right w:val="none" w:sz="0" w:space="0" w:color="auto"/>
          </w:divBdr>
        </w:div>
        <w:div w:id="531580024">
          <w:marLeft w:val="0"/>
          <w:marRight w:val="0"/>
          <w:marTop w:val="0"/>
          <w:marBottom w:val="0"/>
          <w:divBdr>
            <w:top w:val="none" w:sz="0" w:space="0" w:color="auto"/>
            <w:left w:val="none" w:sz="0" w:space="0" w:color="auto"/>
            <w:bottom w:val="none" w:sz="0" w:space="0" w:color="auto"/>
            <w:right w:val="none" w:sz="0" w:space="0" w:color="auto"/>
          </w:divBdr>
        </w:div>
        <w:div w:id="1116213354">
          <w:marLeft w:val="0"/>
          <w:marRight w:val="0"/>
          <w:marTop w:val="0"/>
          <w:marBottom w:val="0"/>
          <w:divBdr>
            <w:top w:val="none" w:sz="0" w:space="0" w:color="auto"/>
            <w:left w:val="none" w:sz="0" w:space="0" w:color="auto"/>
            <w:bottom w:val="none" w:sz="0" w:space="0" w:color="auto"/>
            <w:right w:val="none" w:sz="0" w:space="0" w:color="auto"/>
          </w:divBdr>
        </w:div>
        <w:div w:id="1035618430">
          <w:marLeft w:val="0"/>
          <w:marRight w:val="0"/>
          <w:marTop w:val="0"/>
          <w:marBottom w:val="0"/>
          <w:divBdr>
            <w:top w:val="none" w:sz="0" w:space="0" w:color="auto"/>
            <w:left w:val="none" w:sz="0" w:space="0" w:color="auto"/>
            <w:bottom w:val="none" w:sz="0" w:space="0" w:color="auto"/>
            <w:right w:val="none" w:sz="0" w:space="0" w:color="auto"/>
          </w:divBdr>
        </w:div>
        <w:div w:id="883562911">
          <w:marLeft w:val="0"/>
          <w:marRight w:val="0"/>
          <w:marTop w:val="0"/>
          <w:marBottom w:val="0"/>
          <w:divBdr>
            <w:top w:val="none" w:sz="0" w:space="0" w:color="auto"/>
            <w:left w:val="none" w:sz="0" w:space="0" w:color="auto"/>
            <w:bottom w:val="none" w:sz="0" w:space="0" w:color="auto"/>
            <w:right w:val="none" w:sz="0" w:space="0" w:color="auto"/>
          </w:divBdr>
        </w:div>
        <w:div w:id="48234523">
          <w:marLeft w:val="0"/>
          <w:marRight w:val="0"/>
          <w:marTop w:val="0"/>
          <w:marBottom w:val="0"/>
          <w:divBdr>
            <w:top w:val="none" w:sz="0" w:space="0" w:color="auto"/>
            <w:left w:val="none" w:sz="0" w:space="0" w:color="auto"/>
            <w:bottom w:val="none" w:sz="0" w:space="0" w:color="auto"/>
            <w:right w:val="none" w:sz="0" w:space="0" w:color="auto"/>
          </w:divBdr>
        </w:div>
        <w:div w:id="134835423">
          <w:marLeft w:val="0"/>
          <w:marRight w:val="0"/>
          <w:marTop w:val="0"/>
          <w:marBottom w:val="0"/>
          <w:divBdr>
            <w:top w:val="none" w:sz="0" w:space="0" w:color="auto"/>
            <w:left w:val="none" w:sz="0" w:space="0" w:color="auto"/>
            <w:bottom w:val="none" w:sz="0" w:space="0" w:color="auto"/>
            <w:right w:val="none" w:sz="0" w:space="0" w:color="auto"/>
          </w:divBdr>
        </w:div>
        <w:div w:id="1132209544">
          <w:marLeft w:val="0"/>
          <w:marRight w:val="0"/>
          <w:marTop w:val="0"/>
          <w:marBottom w:val="0"/>
          <w:divBdr>
            <w:top w:val="none" w:sz="0" w:space="0" w:color="auto"/>
            <w:left w:val="none" w:sz="0" w:space="0" w:color="auto"/>
            <w:bottom w:val="none" w:sz="0" w:space="0" w:color="auto"/>
            <w:right w:val="none" w:sz="0" w:space="0" w:color="auto"/>
          </w:divBdr>
        </w:div>
        <w:div w:id="1573199100">
          <w:marLeft w:val="0"/>
          <w:marRight w:val="0"/>
          <w:marTop w:val="0"/>
          <w:marBottom w:val="0"/>
          <w:divBdr>
            <w:top w:val="none" w:sz="0" w:space="0" w:color="auto"/>
            <w:left w:val="none" w:sz="0" w:space="0" w:color="auto"/>
            <w:bottom w:val="none" w:sz="0" w:space="0" w:color="auto"/>
            <w:right w:val="none" w:sz="0" w:space="0" w:color="auto"/>
          </w:divBdr>
        </w:div>
        <w:div w:id="32385234">
          <w:marLeft w:val="0"/>
          <w:marRight w:val="0"/>
          <w:marTop w:val="0"/>
          <w:marBottom w:val="0"/>
          <w:divBdr>
            <w:top w:val="none" w:sz="0" w:space="0" w:color="auto"/>
            <w:left w:val="none" w:sz="0" w:space="0" w:color="auto"/>
            <w:bottom w:val="none" w:sz="0" w:space="0" w:color="auto"/>
            <w:right w:val="none" w:sz="0" w:space="0" w:color="auto"/>
          </w:divBdr>
        </w:div>
        <w:div w:id="418528478">
          <w:marLeft w:val="0"/>
          <w:marRight w:val="0"/>
          <w:marTop w:val="0"/>
          <w:marBottom w:val="0"/>
          <w:divBdr>
            <w:top w:val="none" w:sz="0" w:space="0" w:color="auto"/>
            <w:left w:val="none" w:sz="0" w:space="0" w:color="auto"/>
            <w:bottom w:val="none" w:sz="0" w:space="0" w:color="auto"/>
            <w:right w:val="none" w:sz="0" w:space="0" w:color="auto"/>
          </w:divBdr>
        </w:div>
        <w:div w:id="995451355">
          <w:marLeft w:val="0"/>
          <w:marRight w:val="0"/>
          <w:marTop w:val="0"/>
          <w:marBottom w:val="0"/>
          <w:divBdr>
            <w:top w:val="none" w:sz="0" w:space="0" w:color="auto"/>
            <w:left w:val="none" w:sz="0" w:space="0" w:color="auto"/>
            <w:bottom w:val="none" w:sz="0" w:space="0" w:color="auto"/>
            <w:right w:val="none" w:sz="0" w:space="0" w:color="auto"/>
          </w:divBdr>
        </w:div>
        <w:div w:id="838499979">
          <w:marLeft w:val="0"/>
          <w:marRight w:val="0"/>
          <w:marTop w:val="0"/>
          <w:marBottom w:val="0"/>
          <w:divBdr>
            <w:top w:val="none" w:sz="0" w:space="0" w:color="auto"/>
            <w:left w:val="none" w:sz="0" w:space="0" w:color="auto"/>
            <w:bottom w:val="none" w:sz="0" w:space="0" w:color="auto"/>
            <w:right w:val="none" w:sz="0" w:space="0" w:color="auto"/>
          </w:divBdr>
        </w:div>
        <w:div w:id="966544128">
          <w:marLeft w:val="0"/>
          <w:marRight w:val="0"/>
          <w:marTop w:val="0"/>
          <w:marBottom w:val="0"/>
          <w:divBdr>
            <w:top w:val="none" w:sz="0" w:space="0" w:color="auto"/>
            <w:left w:val="none" w:sz="0" w:space="0" w:color="auto"/>
            <w:bottom w:val="none" w:sz="0" w:space="0" w:color="auto"/>
            <w:right w:val="none" w:sz="0" w:space="0" w:color="auto"/>
          </w:divBdr>
        </w:div>
        <w:div w:id="1604604386">
          <w:marLeft w:val="0"/>
          <w:marRight w:val="0"/>
          <w:marTop w:val="0"/>
          <w:marBottom w:val="0"/>
          <w:divBdr>
            <w:top w:val="none" w:sz="0" w:space="0" w:color="auto"/>
            <w:left w:val="none" w:sz="0" w:space="0" w:color="auto"/>
            <w:bottom w:val="none" w:sz="0" w:space="0" w:color="auto"/>
            <w:right w:val="none" w:sz="0" w:space="0" w:color="auto"/>
          </w:divBdr>
        </w:div>
        <w:div w:id="1802193207">
          <w:marLeft w:val="0"/>
          <w:marRight w:val="0"/>
          <w:marTop w:val="0"/>
          <w:marBottom w:val="0"/>
          <w:divBdr>
            <w:top w:val="none" w:sz="0" w:space="0" w:color="auto"/>
            <w:left w:val="none" w:sz="0" w:space="0" w:color="auto"/>
            <w:bottom w:val="none" w:sz="0" w:space="0" w:color="auto"/>
            <w:right w:val="none" w:sz="0" w:space="0" w:color="auto"/>
          </w:divBdr>
        </w:div>
        <w:div w:id="1856575343">
          <w:marLeft w:val="0"/>
          <w:marRight w:val="0"/>
          <w:marTop w:val="0"/>
          <w:marBottom w:val="0"/>
          <w:divBdr>
            <w:top w:val="none" w:sz="0" w:space="0" w:color="auto"/>
            <w:left w:val="none" w:sz="0" w:space="0" w:color="auto"/>
            <w:bottom w:val="none" w:sz="0" w:space="0" w:color="auto"/>
            <w:right w:val="none" w:sz="0" w:space="0" w:color="auto"/>
          </w:divBdr>
        </w:div>
        <w:div w:id="413287050">
          <w:marLeft w:val="0"/>
          <w:marRight w:val="0"/>
          <w:marTop w:val="0"/>
          <w:marBottom w:val="0"/>
          <w:divBdr>
            <w:top w:val="none" w:sz="0" w:space="0" w:color="auto"/>
            <w:left w:val="none" w:sz="0" w:space="0" w:color="auto"/>
            <w:bottom w:val="none" w:sz="0" w:space="0" w:color="auto"/>
            <w:right w:val="none" w:sz="0" w:space="0" w:color="auto"/>
          </w:divBdr>
        </w:div>
        <w:div w:id="1042750741">
          <w:marLeft w:val="0"/>
          <w:marRight w:val="0"/>
          <w:marTop w:val="0"/>
          <w:marBottom w:val="0"/>
          <w:divBdr>
            <w:top w:val="none" w:sz="0" w:space="0" w:color="auto"/>
            <w:left w:val="none" w:sz="0" w:space="0" w:color="auto"/>
            <w:bottom w:val="none" w:sz="0" w:space="0" w:color="auto"/>
            <w:right w:val="none" w:sz="0" w:space="0" w:color="auto"/>
          </w:divBdr>
        </w:div>
        <w:div w:id="1127548530">
          <w:marLeft w:val="0"/>
          <w:marRight w:val="0"/>
          <w:marTop w:val="0"/>
          <w:marBottom w:val="0"/>
          <w:divBdr>
            <w:top w:val="none" w:sz="0" w:space="0" w:color="auto"/>
            <w:left w:val="none" w:sz="0" w:space="0" w:color="auto"/>
            <w:bottom w:val="none" w:sz="0" w:space="0" w:color="auto"/>
            <w:right w:val="none" w:sz="0" w:space="0" w:color="auto"/>
          </w:divBdr>
        </w:div>
        <w:div w:id="1266965745">
          <w:marLeft w:val="0"/>
          <w:marRight w:val="0"/>
          <w:marTop w:val="0"/>
          <w:marBottom w:val="0"/>
          <w:divBdr>
            <w:top w:val="none" w:sz="0" w:space="0" w:color="auto"/>
            <w:left w:val="none" w:sz="0" w:space="0" w:color="auto"/>
            <w:bottom w:val="none" w:sz="0" w:space="0" w:color="auto"/>
            <w:right w:val="none" w:sz="0" w:space="0" w:color="auto"/>
          </w:divBdr>
        </w:div>
        <w:div w:id="623387481">
          <w:marLeft w:val="0"/>
          <w:marRight w:val="0"/>
          <w:marTop w:val="0"/>
          <w:marBottom w:val="0"/>
          <w:divBdr>
            <w:top w:val="none" w:sz="0" w:space="0" w:color="auto"/>
            <w:left w:val="none" w:sz="0" w:space="0" w:color="auto"/>
            <w:bottom w:val="none" w:sz="0" w:space="0" w:color="auto"/>
            <w:right w:val="none" w:sz="0" w:space="0" w:color="auto"/>
          </w:divBdr>
        </w:div>
        <w:div w:id="296106402">
          <w:marLeft w:val="0"/>
          <w:marRight w:val="0"/>
          <w:marTop w:val="0"/>
          <w:marBottom w:val="0"/>
          <w:divBdr>
            <w:top w:val="none" w:sz="0" w:space="0" w:color="auto"/>
            <w:left w:val="none" w:sz="0" w:space="0" w:color="auto"/>
            <w:bottom w:val="none" w:sz="0" w:space="0" w:color="auto"/>
            <w:right w:val="none" w:sz="0" w:space="0" w:color="auto"/>
          </w:divBdr>
        </w:div>
        <w:div w:id="305866618">
          <w:marLeft w:val="0"/>
          <w:marRight w:val="0"/>
          <w:marTop w:val="0"/>
          <w:marBottom w:val="0"/>
          <w:divBdr>
            <w:top w:val="none" w:sz="0" w:space="0" w:color="auto"/>
            <w:left w:val="none" w:sz="0" w:space="0" w:color="auto"/>
            <w:bottom w:val="none" w:sz="0" w:space="0" w:color="auto"/>
            <w:right w:val="none" w:sz="0" w:space="0" w:color="auto"/>
          </w:divBdr>
        </w:div>
        <w:div w:id="2046828757">
          <w:marLeft w:val="0"/>
          <w:marRight w:val="0"/>
          <w:marTop w:val="0"/>
          <w:marBottom w:val="0"/>
          <w:divBdr>
            <w:top w:val="none" w:sz="0" w:space="0" w:color="auto"/>
            <w:left w:val="none" w:sz="0" w:space="0" w:color="auto"/>
            <w:bottom w:val="none" w:sz="0" w:space="0" w:color="auto"/>
            <w:right w:val="none" w:sz="0" w:space="0" w:color="auto"/>
          </w:divBdr>
        </w:div>
        <w:div w:id="386532482">
          <w:marLeft w:val="0"/>
          <w:marRight w:val="0"/>
          <w:marTop w:val="0"/>
          <w:marBottom w:val="0"/>
          <w:divBdr>
            <w:top w:val="none" w:sz="0" w:space="0" w:color="auto"/>
            <w:left w:val="none" w:sz="0" w:space="0" w:color="auto"/>
            <w:bottom w:val="none" w:sz="0" w:space="0" w:color="auto"/>
            <w:right w:val="none" w:sz="0" w:space="0" w:color="auto"/>
          </w:divBdr>
        </w:div>
        <w:div w:id="1912808781">
          <w:marLeft w:val="0"/>
          <w:marRight w:val="0"/>
          <w:marTop w:val="0"/>
          <w:marBottom w:val="0"/>
          <w:divBdr>
            <w:top w:val="none" w:sz="0" w:space="0" w:color="auto"/>
            <w:left w:val="none" w:sz="0" w:space="0" w:color="auto"/>
            <w:bottom w:val="none" w:sz="0" w:space="0" w:color="auto"/>
            <w:right w:val="none" w:sz="0" w:space="0" w:color="auto"/>
          </w:divBdr>
        </w:div>
        <w:div w:id="507209554">
          <w:marLeft w:val="0"/>
          <w:marRight w:val="0"/>
          <w:marTop w:val="0"/>
          <w:marBottom w:val="0"/>
          <w:divBdr>
            <w:top w:val="none" w:sz="0" w:space="0" w:color="auto"/>
            <w:left w:val="none" w:sz="0" w:space="0" w:color="auto"/>
            <w:bottom w:val="none" w:sz="0" w:space="0" w:color="auto"/>
            <w:right w:val="none" w:sz="0" w:space="0" w:color="auto"/>
          </w:divBdr>
        </w:div>
        <w:div w:id="1422604350">
          <w:marLeft w:val="0"/>
          <w:marRight w:val="0"/>
          <w:marTop w:val="0"/>
          <w:marBottom w:val="0"/>
          <w:divBdr>
            <w:top w:val="none" w:sz="0" w:space="0" w:color="auto"/>
            <w:left w:val="none" w:sz="0" w:space="0" w:color="auto"/>
            <w:bottom w:val="none" w:sz="0" w:space="0" w:color="auto"/>
            <w:right w:val="none" w:sz="0" w:space="0" w:color="auto"/>
          </w:divBdr>
        </w:div>
        <w:div w:id="1197887083">
          <w:marLeft w:val="0"/>
          <w:marRight w:val="0"/>
          <w:marTop w:val="0"/>
          <w:marBottom w:val="0"/>
          <w:divBdr>
            <w:top w:val="none" w:sz="0" w:space="0" w:color="auto"/>
            <w:left w:val="none" w:sz="0" w:space="0" w:color="auto"/>
            <w:bottom w:val="none" w:sz="0" w:space="0" w:color="auto"/>
            <w:right w:val="none" w:sz="0" w:space="0" w:color="auto"/>
          </w:divBdr>
        </w:div>
        <w:div w:id="107772930">
          <w:marLeft w:val="0"/>
          <w:marRight w:val="0"/>
          <w:marTop w:val="0"/>
          <w:marBottom w:val="0"/>
          <w:divBdr>
            <w:top w:val="none" w:sz="0" w:space="0" w:color="auto"/>
            <w:left w:val="none" w:sz="0" w:space="0" w:color="auto"/>
            <w:bottom w:val="none" w:sz="0" w:space="0" w:color="auto"/>
            <w:right w:val="none" w:sz="0" w:space="0" w:color="auto"/>
          </w:divBdr>
        </w:div>
        <w:div w:id="1949040921">
          <w:marLeft w:val="0"/>
          <w:marRight w:val="0"/>
          <w:marTop w:val="0"/>
          <w:marBottom w:val="0"/>
          <w:divBdr>
            <w:top w:val="none" w:sz="0" w:space="0" w:color="auto"/>
            <w:left w:val="none" w:sz="0" w:space="0" w:color="auto"/>
            <w:bottom w:val="none" w:sz="0" w:space="0" w:color="auto"/>
            <w:right w:val="none" w:sz="0" w:space="0" w:color="auto"/>
          </w:divBdr>
        </w:div>
        <w:div w:id="857474353">
          <w:marLeft w:val="0"/>
          <w:marRight w:val="0"/>
          <w:marTop w:val="0"/>
          <w:marBottom w:val="0"/>
          <w:divBdr>
            <w:top w:val="none" w:sz="0" w:space="0" w:color="auto"/>
            <w:left w:val="none" w:sz="0" w:space="0" w:color="auto"/>
            <w:bottom w:val="none" w:sz="0" w:space="0" w:color="auto"/>
            <w:right w:val="none" w:sz="0" w:space="0" w:color="auto"/>
          </w:divBdr>
        </w:div>
        <w:div w:id="935558864">
          <w:marLeft w:val="0"/>
          <w:marRight w:val="0"/>
          <w:marTop w:val="0"/>
          <w:marBottom w:val="0"/>
          <w:divBdr>
            <w:top w:val="none" w:sz="0" w:space="0" w:color="auto"/>
            <w:left w:val="none" w:sz="0" w:space="0" w:color="auto"/>
            <w:bottom w:val="none" w:sz="0" w:space="0" w:color="auto"/>
            <w:right w:val="none" w:sz="0" w:space="0" w:color="auto"/>
          </w:divBdr>
        </w:div>
        <w:div w:id="838891808">
          <w:marLeft w:val="0"/>
          <w:marRight w:val="0"/>
          <w:marTop w:val="0"/>
          <w:marBottom w:val="0"/>
          <w:divBdr>
            <w:top w:val="none" w:sz="0" w:space="0" w:color="auto"/>
            <w:left w:val="none" w:sz="0" w:space="0" w:color="auto"/>
            <w:bottom w:val="none" w:sz="0" w:space="0" w:color="auto"/>
            <w:right w:val="none" w:sz="0" w:space="0" w:color="auto"/>
          </w:divBdr>
        </w:div>
        <w:div w:id="1630554030">
          <w:marLeft w:val="0"/>
          <w:marRight w:val="0"/>
          <w:marTop w:val="0"/>
          <w:marBottom w:val="0"/>
          <w:divBdr>
            <w:top w:val="none" w:sz="0" w:space="0" w:color="auto"/>
            <w:left w:val="none" w:sz="0" w:space="0" w:color="auto"/>
            <w:bottom w:val="none" w:sz="0" w:space="0" w:color="auto"/>
            <w:right w:val="none" w:sz="0" w:space="0" w:color="auto"/>
          </w:divBdr>
        </w:div>
        <w:div w:id="1751855344">
          <w:marLeft w:val="0"/>
          <w:marRight w:val="0"/>
          <w:marTop w:val="0"/>
          <w:marBottom w:val="0"/>
          <w:divBdr>
            <w:top w:val="none" w:sz="0" w:space="0" w:color="auto"/>
            <w:left w:val="none" w:sz="0" w:space="0" w:color="auto"/>
            <w:bottom w:val="none" w:sz="0" w:space="0" w:color="auto"/>
            <w:right w:val="none" w:sz="0" w:space="0" w:color="auto"/>
          </w:divBdr>
        </w:div>
        <w:div w:id="1943412472">
          <w:marLeft w:val="0"/>
          <w:marRight w:val="0"/>
          <w:marTop w:val="0"/>
          <w:marBottom w:val="0"/>
          <w:divBdr>
            <w:top w:val="none" w:sz="0" w:space="0" w:color="auto"/>
            <w:left w:val="none" w:sz="0" w:space="0" w:color="auto"/>
            <w:bottom w:val="none" w:sz="0" w:space="0" w:color="auto"/>
            <w:right w:val="none" w:sz="0" w:space="0" w:color="auto"/>
          </w:divBdr>
        </w:div>
        <w:div w:id="588737703">
          <w:marLeft w:val="0"/>
          <w:marRight w:val="0"/>
          <w:marTop w:val="0"/>
          <w:marBottom w:val="0"/>
          <w:divBdr>
            <w:top w:val="none" w:sz="0" w:space="0" w:color="auto"/>
            <w:left w:val="none" w:sz="0" w:space="0" w:color="auto"/>
            <w:bottom w:val="none" w:sz="0" w:space="0" w:color="auto"/>
            <w:right w:val="none" w:sz="0" w:space="0" w:color="auto"/>
          </w:divBdr>
        </w:div>
        <w:div w:id="1792095143">
          <w:marLeft w:val="0"/>
          <w:marRight w:val="0"/>
          <w:marTop w:val="0"/>
          <w:marBottom w:val="0"/>
          <w:divBdr>
            <w:top w:val="none" w:sz="0" w:space="0" w:color="auto"/>
            <w:left w:val="none" w:sz="0" w:space="0" w:color="auto"/>
            <w:bottom w:val="none" w:sz="0" w:space="0" w:color="auto"/>
            <w:right w:val="none" w:sz="0" w:space="0" w:color="auto"/>
          </w:divBdr>
          <w:divsChild>
            <w:div w:id="2089963965">
              <w:marLeft w:val="0"/>
              <w:marRight w:val="0"/>
              <w:marTop w:val="0"/>
              <w:marBottom w:val="0"/>
              <w:divBdr>
                <w:top w:val="none" w:sz="0" w:space="0" w:color="auto"/>
                <w:left w:val="none" w:sz="0" w:space="0" w:color="auto"/>
                <w:bottom w:val="none" w:sz="0" w:space="0" w:color="auto"/>
                <w:right w:val="none" w:sz="0" w:space="0" w:color="auto"/>
              </w:divBdr>
            </w:div>
            <w:div w:id="1611014851">
              <w:marLeft w:val="0"/>
              <w:marRight w:val="0"/>
              <w:marTop w:val="0"/>
              <w:marBottom w:val="0"/>
              <w:divBdr>
                <w:top w:val="none" w:sz="0" w:space="0" w:color="auto"/>
                <w:left w:val="none" w:sz="0" w:space="0" w:color="auto"/>
                <w:bottom w:val="none" w:sz="0" w:space="0" w:color="auto"/>
                <w:right w:val="none" w:sz="0" w:space="0" w:color="auto"/>
              </w:divBdr>
            </w:div>
            <w:div w:id="809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460</Words>
  <Characters>2626</Characters>
  <Application>Microsoft Office Word</Application>
  <DocSecurity>0</DocSecurity>
  <Lines>21</Lines>
  <Paragraphs>6</Paragraphs>
  <ScaleCrop>false</ScaleCrop>
  <Company>Lenovo</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戈雅斯</dc:creator>
  <cp:keywords/>
  <dc:description/>
  <cp:lastModifiedBy>戈雅斯</cp:lastModifiedBy>
  <cp:revision>6</cp:revision>
  <dcterms:created xsi:type="dcterms:W3CDTF">2021-06-08T07:02:00Z</dcterms:created>
  <dcterms:modified xsi:type="dcterms:W3CDTF">2021-06-08T07:04:00Z</dcterms:modified>
</cp:coreProperties>
</file>